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F2" w:rsidRPr="00B64698" w:rsidRDefault="00C94BF2" w:rsidP="00C94BF2">
      <w:pPr>
        <w:spacing w:line="5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2018</w:t>
      </w:r>
      <w:r w:rsidRPr="00B64698">
        <w:rPr>
          <w:rFonts w:ascii="方正小标宋简体" w:eastAsia="方正小标宋简体" w:hAnsi="Times New Roman" w:hint="eastAsia"/>
          <w:sz w:val="44"/>
          <w:szCs w:val="44"/>
        </w:rPr>
        <w:t>年高校青年博士进企业</w:t>
      </w:r>
      <w:r w:rsidRPr="00E53549">
        <w:rPr>
          <w:rFonts w:ascii="方正小标宋简体" w:eastAsia="方正小标宋简体" w:hAnsi="Times New Roman" w:hint="eastAsia"/>
          <w:sz w:val="44"/>
          <w:szCs w:val="44"/>
        </w:rPr>
        <w:t>行动计划</w:t>
      </w:r>
    </w:p>
    <w:p w:rsidR="00C94BF2" w:rsidRPr="00265634" w:rsidRDefault="00C94BF2" w:rsidP="00C94BF2">
      <w:pPr>
        <w:spacing w:line="580" w:lineRule="exact"/>
        <w:rPr>
          <w:rFonts w:ascii="Times New Roman" w:eastAsia="楷体_GB2312" w:hAnsi="Times New Roman"/>
          <w:sz w:val="32"/>
          <w:szCs w:val="32"/>
        </w:rPr>
      </w:pPr>
    </w:p>
    <w:bookmarkEnd w:id="0"/>
    <w:p w:rsidR="00C94BF2" w:rsidRPr="00265634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265634">
        <w:rPr>
          <w:rFonts w:ascii="Times New Roman" w:eastAsia="仿宋_GB2312" w:hAnsi="Times New Roman"/>
          <w:sz w:val="32"/>
          <w:szCs w:val="32"/>
        </w:rPr>
        <w:t>为深入贯彻省市区党代会精神，紧紧围绕</w:t>
      </w:r>
      <w:r w:rsidRPr="00265634">
        <w:rPr>
          <w:rFonts w:ascii="Times New Roman" w:eastAsia="仿宋_GB2312" w:hAnsi="Times New Roman"/>
          <w:sz w:val="32"/>
          <w:szCs w:val="32"/>
        </w:rPr>
        <w:t>“</w:t>
      </w:r>
      <w:r w:rsidRPr="00265634">
        <w:rPr>
          <w:rFonts w:ascii="Times New Roman" w:eastAsia="仿宋_GB2312" w:hAnsi="Times New Roman"/>
          <w:sz w:val="32"/>
          <w:szCs w:val="32"/>
        </w:rPr>
        <w:t>两聚一高</w:t>
      </w:r>
      <w:r w:rsidRPr="00265634">
        <w:rPr>
          <w:rFonts w:ascii="Times New Roman" w:eastAsia="仿宋_GB2312" w:hAnsi="Times New Roman"/>
          <w:sz w:val="32"/>
          <w:szCs w:val="32"/>
        </w:rPr>
        <w:t>”</w:t>
      </w:r>
      <w:r w:rsidRPr="00265634">
        <w:rPr>
          <w:rFonts w:ascii="Times New Roman" w:eastAsia="仿宋_GB2312" w:hAnsi="Times New Roman"/>
          <w:sz w:val="32"/>
          <w:szCs w:val="32"/>
        </w:rPr>
        <w:t>发展主题和</w:t>
      </w:r>
      <w:r w:rsidRPr="00265634">
        <w:rPr>
          <w:rFonts w:ascii="Times New Roman" w:eastAsia="仿宋_GB2312" w:hAnsi="Times New Roman"/>
          <w:sz w:val="32"/>
          <w:szCs w:val="32"/>
        </w:rPr>
        <w:t>“</w:t>
      </w:r>
      <w:r w:rsidRPr="00265634">
        <w:rPr>
          <w:rFonts w:ascii="Times New Roman" w:eastAsia="仿宋_GB2312" w:hAnsi="Times New Roman"/>
          <w:sz w:val="32"/>
          <w:szCs w:val="32"/>
        </w:rPr>
        <w:t>创新四问</w:t>
      </w:r>
      <w:r w:rsidRPr="00265634">
        <w:rPr>
          <w:rFonts w:ascii="Times New Roman" w:eastAsia="仿宋_GB2312" w:hAnsi="Times New Roman"/>
          <w:sz w:val="32"/>
          <w:szCs w:val="32"/>
        </w:rPr>
        <w:t>”</w:t>
      </w:r>
      <w:r w:rsidRPr="00265634">
        <w:rPr>
          <w:rFonts w:ascii="Times New Roman" w:eastAsia="仿宋_GB2312" w:hAnsi="Times New Roman"/>
          <w:sz w:val="32"/>
          <w:szCs w:val="32"/>
        </w:rPr>
        <w:t>战略命题，认真落实市委市政府名城名校融合发展战略和</w:t>
      </w:r>
      <w:proofErr w:type="gramStart"/>
      <w:r w:rsidRPr="00265634">
        <w:rPr>
          <w:rFonts w:ascii="Times New Roman" w:eastAsia="仿宋_GB2312" w:hAnsi="Times New Roman"/>
          <w:sz w:val="32"/>
          <w:szCs w:val="32"/>
        </w:rPr>
        <w:t>校地</w:t>
      </w:r>
      <w:proofErr w:type="gramEnd"/>
      <w:r w:rsidRPr="00265634">
        <w:rPr>
          <w:rFonts w:ascii="Times New Roman" w:eastAsia="仿宋_GB2312" w:hAnsi="Times New Roman"/>
          <w:sz w:val="32"/>
          <w:szCs w:val="32"/>
        </w:rPr>
        <w:t>合作工作相关部署要求，加快</w:t>
      </w:r>
      <w:r>
        <w:rPr>
          <w:rFonts w:ascii="Times New Roman" w:eastAsia="仿宋_GB2312" w:hAnsi="Times New Roman"/>
          <w:sz w:val="32"/>
          <w:szCs w:val="32"/>
        </w:rPr>
        <w:t>高校</w:t>
      </w:r>
      <w:r w:rsidRPr="00265634">
        <w:rPr>
          <w:rFonts w:ascii="Times New Roman" w:eastAsia="仿宋_GB2312" w:hAnsi="Times New Roman"/>
          <w:sz w:val="32"/>
          <w:szCs w:val="32"/>
        </w:rPr>
        <w:t>智力资源和地方产业资源深度融合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265634">
        <w:rPr>
          <w:rFonts w:ascii="Times New Roman" w:eastAsia="仿宋_GB2312" w:hAnsi="Times New Roman"/>
          <w:sz w:val="32"/>
          <w:szCs w:val="32"/>
        </w:rPr>
        <w:t>合作共促吴中创新转型发展，现制定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 w:rsidRPr="00265634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“高校</w:t>
      </w:r>
      <w:r w:rsidRPr="00846E5D">
        <w:rPr>
          <w:rFonts w:ascii="Times New Roman" w:eastAsia="仿宋_GB2312" w:hAnsi="Times New Roman" w:hint="eastAsia"/>
          <w:sz w:val="32"/>
          <w:szCs w:val="32"/>
        </w:rPr>
        <w:t>青年</w:t>
      </w:r>
      <w:r>
        <w:rPr>
          <w:rFonts w:ascii="Times New Roman" w:eastAsia="仿宋_GB2312" w:hAnsi="Times New Roman" w:hint="eastAsia"/>
          <w:sz w:val="32"/>
          <w:szCs w:val="32"/>
        </w:rPr>
        <w:t>博士</w:t>
      </w:r>
      <w:r w:rsidRPr="00846E5D">
        <w:rPr>
          <w:rFonts w:ascii="Times New Roman" w:eastAsia="仿宋_GB2312" w:hAnsi="Times New Roman" w:hint="eastAsia"/>
          <w:sz w:val="32"/>
          <w:szCs w:val="32"/>
        </w:rPr>
        <w:t>进企业</w:t>
      </w:r>
      <w:r>
        <w:rPr>
          <w:rFonts w:ascii="Times New Roman" w:eastAsia="仿宋_GB2312" w:hAnsi="Times New Roman" w:hint="eastAsia"/>
          <w:sz w:val="32"/>
          <w:szCs w:val="32"/>
        </w:rPr>
        <w:t>”行动计划</w:t>
      </w:r>
      <w:r w:rsidRPr="00265634">
        <w:rPr>
          <w:rFonts w:ascii="Times New Roman" w:eastAsia="仿宋_GB2312" w:hAnsi="Times New Roman"/>
          <w:sz w:val="32"/>
          <w:szCs w:val="32"/>
        </w:rPr>
        <w:t>如下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C94BF2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</w:t>
      </w:r>
      <w:r w:rsidRPr="00265634"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工作</w:t>
      </w:r>
      <w:r w:rsidRPr="00265634">
        <w:rPr>
          <w:rFonts w:ascii="Times New Roman" w:eastAsia="黑体" w:hAnsi="Times New Roman"/>
          <w:sz w:val="32"/>
          <w:szCs w:val="32"/>
        </w:rPr>
        <w:t>目标</w:t>
      </w:r>
    </w:p>
    <w:p w:rsidR="00C94BF2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积极发挥高校（含科研院所，下同）人才资源优势，动员鼓励高校青年博士（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含优秀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青年教师、</w:t>
      </w:r>
      <w:r w:rsidRPr="00846E5D">
        <w:rPr>
          <w:rFonts w:ascii="Times New Roman" w:eastAsia="仿宋_GB2312" w:hAnsi="Times New Roman" w:hint="eastAsia"/>
          <w:sz w:val="32"/>
          <w:szCs w:val="32"/>
        </w:rPr>
        <w:t>博士</w:t>
      </w:r>
      <w:r>
        <w:rPr>
          <w:rFonts w:ascii="Times New Roman" w:eastAsia="仿宋_GB2312" w:hAnsi="Times New Roman" w:hint="eastAsia"/>
          <w:sz w:val="32"/>
          <w:szCs w:val="32"/>
        </w:rPr>
        <w:t>研究生等</w:t>
      </w:r>
      <w:r w:rsidRPr="00846E5D">
        <w:rPr>
          <w:rFonts w:ascii="Times New Roman" w:eastAsia="仿宋_GB2312" w:hAnsi="Times New Roman" w:hint="eastAsia"/>
          <w:sz w:val="32"/>
          <w:szCs w:val="32"/>
        </w:rPr>
        <w:t>）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到我区企业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挂职（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兼职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846E5D">
        <w:rPr>
          <w:rFonts w:ascii="Times New Roman" w:eastAsia="仿宋_GB2312" w:hAnsi="Times New Roman" w:hint="eastAsia"/>
          <w:sz w:val="32"/>
          <w:szCs w:val="32"/>
        </w:rPr>
        <w:t>开展技术需求调研，协调学校科技力量与企业开展联合攻关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846E5D">
        <w:rPr>
          <w:rFonts w:ascii="Times New Roman" w:eastAsia="仿宋_GB2312" w:hAnsi="Times New Roman" w:hint="eastAsia"/>
          <w:sz w:val="32"/>
          <w:szCs w:val="32"/>
        </w:rPr>
        <w:t>共同实施一批</w:t>
      </w:r>
      <w:r>
        <w:rPr>
          <w:rFonts w:ascii="Times New Roman" w:eastAsia="仿宋_GB2312" w:hAnsi="Times New Roman" w:hint="eastAsia"/>
          <w:sz w:val="32"/>
          <w:szCs w:val="32"/>
        </w:rPr>
        <w:t>人才科技项目，建设一批</w:t>
      </w:r>
      <w:r w:rsidRPr="00846E5D">
        <w:rPr>
          <w:rFonts w:ascii="Times New Roman" w:eastAsia="仿宋_GB2312" w:hAnsi="Times New Roman" w:hint="eastAsia"/>
          <w:sz w:val="32"/>
          <w:szCs w:val="32"/>
        </w:rPr>
        <w:t>产学研合作载体，</w:t>
      </w:r>
      <w:r>
        <w:rPr>
          <w:rFonts w:ascii="Times New Roman" w:eastAsia="仿宋_GB2312" w:hAnsi="Times New Roman" w:hint="eastAsia"/>
          <w:sz w:val="32"/>
          <w:szCs w:val="32"/>
        </w:rPr>
        <w:t>进一步提升</w:t>
      </w:r>
      <w:r w:rsidRPr="00846E5D">
        <w:rPr>
          <w:rFonts w:ascii="Times New Roman" w:eastAsia="仿宋_GB2312" w:hAnsi="Times New Roman" w:hint="eastAsia"/>
          <w:sz w:val="32"/>
          <w:szCs w:val="32"/>
        </w:rPr>
        <w:t>青年教师</w:t>
      </w:r>
      <w:r>
        <w:rPr>
          <w:rFonts w:ascii="Times New Roman" w:eastAsia="仿宋_GB2312" w:hAnsi="Times New Roman" w:hint="eastAsia"/>
          <w:sz w:val="32"/>
          <w:szCs w:val="32"/>
        </w:rPr>
        <w:t>创新实践能力，加快企业转型步伐，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努力实现优势互补、资源共享、人才共育、合作共赢。</w:t>
      </w:r>
    </w:p>
    <w:p w:rsidR="00C94BF2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8B47E9">
        <w:rPr>
          <w:rFonts w:ascii="Times New Roman" w:eastAsia="黑体" w:hAnsi="Times New Roman" w:hint="eastAsia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合作</w:t>
      </w:r>
      <w:r w:rsidRPr="00265634">
        <w:rPr>
          <w:rFonts w:ascii="Times New Roman" w:eastAsia="黑体" w:hAnsi="Times New Roman"/>
          <w:sz w:val="32"/>
          <w:szCs w:val="32"/>
        </w:rPr>
        <w:t>内容</w:t>
      </w:r>
    </w:p>
    <w:p w:rsidR="00C94BF2" w:rsidRPr="00265634" w:rsidRDefault="00C94BF2" w:rsidP="00C94BF2">
      <w:pPr>
        <w:spacing w:line="58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高校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青年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博士挂职吴中企业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帮助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企业排摸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技术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需求，提供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各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类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政策</w:t>
      </w:r>
      <w:proofErr w:type="gramEnd"/>
      <w:r w:rsidRPr="00265634">
        <w:rPr>
          <w:rFonts w:ascii="Times New Roman" w:eastAsia="仿宋_GB2312" w:hAnsi="Times New Roman"/>
          <w:color w:val="000000"/>
          <w:sz w:val="32"/>
          <w:szCs w:val="32"/>
        </w:rPr>
        <w:t>咨询，引进</w:t>
      </w:r>
      <w:r>
        <w:rPr>
          <w:rFonts w:ascii="Times New Roman" w:eastAsia="仿宋_GB2312" w:hAnsi="Times New Roman"/>
          <w:color w:val="000000"/>
          <w:sz w:val="32"/>
          <w:szCs w:val="32"/>
        </w:rPr>
        <w:t>高校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科技资源，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协助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企业申请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科技人才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项目、专利申报、高企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评定等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协助企业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引进高层次人才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（大中专毕业生）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，帮助建立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各类</w:t>
      </w:r>
      <w:r w:rsidRPr="002A2ABC">
        <w:rPr>
          <w:rFonts w:ascii="Times New Roman" w:eastAsia="仿宋_GB2312" w:hAnsi="Times New Roman" w:hint="eastAsia"/>
          <w:color w:val="000000"/>
          <w:sz w:val="32"/>
          <w:szCs w:val="32"/>
        </w:rPr>
        <w:t>企业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研发平台等。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原则上，集中挂职时间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3-9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个月为集中挂职阶段，主要是帮助企业凝练技术需求、寻找合作点；后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个月为自主对接阶段，主要是协助企业申报人才、科技项目、专利、科研经费、搭建平台、获得政府各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类奖励等；自主对接阶段结束后，继续进行合作的，作为柔性人才继续享受东吴柔性智力集聚计划各类资助）。</w:t>
      </w:r>
    </w:p>
    <w:p w:rsidR="00C94BF2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rPr>
          <w:rFonts w:ascii="Times New Roman" w:eastAsia="黑体" w:hAnsi="Times New Roman" w:cs="Times New Roman" w:hint="eastAsia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三</w:t>
      </w:r>
      <w:r w:rsidRPr="00265634">
        <w:rPr>
          <w:rFonts w:ascii="Times New Roman" w:eastAsia="黑体" w:hAnsi="Times New Roman" w:cs="Times New Roman"/>
          <w:kern w:val="2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实施</w:t>
      </w:r>
      <w:r w:rsidRPr="00265634">
        <w:rPr>
          <w:rFonts w:ascii="Times New Roman" w:eastAsia="黑体" w:hAnsi="Times New Roman" w:cs="Times New Roman"/>
          <w:kern w:val="2"/>
          <w:sz w:val="32"/>
          <w:szCs w:val="32"/>
        </w:rPr>
        <w:t>步骤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．调研走访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265634">
        <w:rPr>
          <w:rFonts w:ascii="Times New Roman" w:eastAsia="仿宋_GB2312" w:hAnsi="Times New Roman" w:cs="Times New Roman"/>
          <w:sz w:val="32"/>
          <w:szCs w:val="32"/>
        </w:rPr>
        <w:t>结合我区主导特色产业发展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需求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，针对重点企业开展人才、技术需求调研。</w:t>
      </w:r>
    </w:p>
    <w:p w:rsidR="00C94BF2" w:rsidRPr="00265634" w:rsidRDefault="00C94BF2" w:rsidP="00C94BF2">
      <w:pPr>
        <w:spacing w:line="58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 w:rsidRPr="00265634">
        <w:rPr>
          <w:rFonts w:ascii="Times New Roman" w:eastAsia="楷体_GB2312" w:hAnsi="Times New Roman"/>
          <w:color w:val="000000"/>
          <w:sz w:val="32"/>
          <w:szCs w:val="32"/>
        </w:rPr>
        <w:t>2</w:t>
      </w:r>
      <w:r w:rsidRPr="00265634">
        <w:rPr>
          <w:rFonts w:ascii="Times New Roman" w:eastAsia="楷体_GB2312" w:hAnsi="Times New Roman"/>
          <w:color w:val="000000"/>
          <w:sz w:val="32"/>
          <w:szCs w:val="32"/>
        </w:rPr>
        <w:t>．宣传发动</w:t>
      </w:r>
    </w:p>
    <w:p w:rsidR="00C94BF2" w:rsidRPr="00265634" w:rsidRDefault="00C94BF2" w:rsidP="00C94BF2">
      <w:pPr>
        <w:spacing w:line="58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265634">
        <w:rPr>
          <w:rFonts w:ascii="Times New Roman" w:eastAsia="仿宋_GB2312" w:hAnsi="Times New Roman"/>
          <w:kern w:val="0"/>
          <w:sz w:val="32"/>
          <w:szCs w:val="32"/>
        </w:rPr>
        <w:t>各镇（区）、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相关</w:t>
      </w:r>
      <w:r w:rsidRPr="00265634">
        <w:rPr>
          <w:rFonts w:ascii="Times New Roman" w:eastAsia="仿宋_GB2312" w:hAnsi="Times New Roman"/>
          <w:kern w:val="0"/>
          <w:sz w:val="32"/>
          <w:szCs w:val="32"/>
        </w:rPr>
        <w:t>部门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认真开展</w:t>
      </w:r>
      <w:r w:rsidRPr="00265634">
        <w:rPr>
          <w:rFonts w:ascii="Times New Roman" w:eastAsia="仿宋_GB2312" w:hAnsi="Times New Roman"/>
          <w:kern w:val="0"/>
          <w:sz w:val="32"/>
          <w:szCs w:val="32"/>
        </w:rPr>
        <w:t>宣传，动员企业积极参与；各</w:t>
      </w:r>
      <w:r>
        <w:rPr>
          <w:rFonts w:ascii="Times New Roman" w:eastAsia="仿宋_GB2312" w:hAnsi="Times New Roman"/>
          <w:kern w:val="0"/>
          <w:sz w:val="32"/>
          <w:szCs w:val="32"/>
        </w:rPr>
        <w:t>高校</w:t>
      </w:r>
      <w:r w:rsidRPr="00265634">
        <w:rPr>
          <w:rFonts w:ascii="Times New Roman" w:eastAsia="仿宋_GB2312" w:hAnsi="Times New Roman"/>
          <w:kern w:val="0"/>
          <w:sz w:val="32"/>
          <w:szCs w:val="32"/>
        </w:rPr>
        <w:t>动态发布我区企业人才、技术需求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265634">
        <w:rPr>
          <w:rFonts w:ascii="Times New Roman" w:eastAsia="仿宋_GB2312" w:hAnsi="Times New Roman"/>
          <w:kern w:val="0"/>
          <w:sz w:val="32"/>
          <w:szCs w:val="32"/>
        </w:rPr>
        <w:t>征集有意向与吴中企业合作的</w:t>
      </w:r>
      <w:r>
        <w:rPr>
          <w:rFonts w:ascii="Times New Roman" w:eastAsia="仿宋_GB2312" w:hAnsi="Times New Roman" w:hint="eastAsia"/>
          <w:sz w:val="32"/>
          <w:szCs w:val="32"/>
        </w:rPr>
        <w:t>高校青年博士（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含优秀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青年教师、</w:t>
      </w:r>
      <w:r w:rsidRPr="00846E5D">
        <w:rPr>
          <w:rFonts w:ascii="Times New Roman" w:eastAsia="仿宋_GB2312" w:hAnsi="Times New Roman" w:hint="eastAsia"/>
          <w:sz w:val="32"/>
          <w:szCs w:val="32"/>
        </w:rPr>
        <w:t>博士</w:t>
      </w:r>
      <w:r>
        <w:rPr>
          <w:rFonts w:ascii="Times New Roman" w:eastAsia="仿宋_GB2312" w:hAnsi="Times New Roman" w:hint="eastAsia"/>
          <w:sz w:val="32"/>
          <w:szCs w:val="32"/>
        </w:rPr>
        <w:t>研究生等</w:t>
      </w:r>
      <w:r w:rsidRPr="00846E5D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名册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与</w:t>
      </w:r>
      <w:r w:rsidRPr="00265634">
        <w:rPr>
          <w:rFonts w:ascii="Times New Roman" w:eastAsia="仿宋_GB2312" w:hAnsi="Times New Roman"/>
          <w:kern w:val="0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开展</w:t>
      </w:r>
      <w:r w:rsidRPr="00265634">
        <w:rPr>
          <w:rFonts w:ascii="Times New Roman" w:eastAsia="仿宋_GB2312" w:hAnsi="Times New Roman"/>
          <w:kern w:val="0"/>
          <w:sz w:val="32"/>
          <w:szCs w:val="32"/>
        </w:rPr>
        <w:t>前期对接。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="63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3</w:t>
      </w: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．深入推进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="63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分批次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高校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青年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博士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吴中企业双选会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，搭建人才和企业现场交流、洽谈对接的平台。开展面向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青年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博士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进企业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行动计划专题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培训，帮助适应兼职过程，缩短磨合期。择优资助一批人才和企业联合开发项目，支持校企共建合作载体。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4</w:t>
      </w: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．总结考评</w:t>
      </w:r>
    </w:p>
    <w:p w:rsidR="00C94BF2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A9200D">
        <w:rPr>
          <w:rFonts w:ascii="Times New Roman" w:eastAsia="仿宋_GB2312" w:hAnsi="Times New Roman"/>
          <w:sz w:val="32"/>
          <w:szCs w:val="32"/>
        </w:rPr>
        <w:t>年</w:t>
      </w:r>
      <w:r w:rsidRPr="00A9200D">
        <w:rPr>
          <w:rFonts w:ascii="Times New Roman" w:eastAsia="仿宋_GB2312" w:hAnsi="Times New Roman"/>
          <w:sz w:val="32"/>
          <w:szCs w:val="32"/>
        </w:rPr>
        <w:t>1</w:t>
      </w:r>
      <w:r w:rsidRPr="00A9200D">
        <w:rPr>
          <w:rFonts w:ascii="Times New Roman" w:eastAsia="仿宋_GB2312" w:hAnsi="Times New Roman"/>
          <w:sz w:val="32"/>
          <w:szCs w:val="32"/>
        </w:rPr>
        <w:t>月底前</w:t>
      </w:r>
      <w:r w:rsidRPr="00A9200D">
        <w:rPr>
          <w:rFonts w:ascii="Times New Roman" w:eastAsia="仿宋_GB2312" w:hAnsi="Times New Roman" w:hint="eastAsia"/>
          <w:sz w:val="32"/>
          <w:szCs w:val="32"/>
        </w:rPr>
        <w:t>，</w:t>
      </w:r>
      <w:r w:rsidRPr="00265634">
        <w:rPr>
          <w:rFonts w:ascii="Times New Roman" w:eastAsia="仿宋_GB2312" w:hAnsi="Times New Roman"/>
          <w:sz w:val="32"/>
          <w:szCs w:val="32"/>
        </w:rPr>
        <w:t>对参与行动计划的人才和企业进行回访，了解工作绩效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265634">
        <w:rPr>
          <w:rFonts w:ascii="Times New Roman" w:eastAsia="仿宋_GB2312" w:hAnsi="Times New Roman"/>
          <w:sz w:val="32"/>
          <w:szCs w:val="32"/>
        </w:rPr>
        <w:t>落实政策</w:t>
      </w:r>
      <w:r>
        <w:rPr>
          <w:rFonts w:ascii="Times New Roman" w:eastAsia="仿宋_GB2312" w:hAnsi="Times New Roman" w:hint="eastAsia"/>
          <w:sz w:val="32"/>
          <w:szCs w:val="32"/>
        </w:rPr>
        <w:t>支持</w:t>
      </w:r>
      <w:r w:rsidRPr="00265634">
        <w:rPr>
          <w:rFonts w:ascii="Times New Roman" w:eastAsia="仿宋_GB2312" w:hAnsi="Times New Roman"/>
          <w:sz w:val="32"/>
          <w:szCs w:val="32"/>
        </w:rPr>
        <w:t>，总结工作成绩，遴选一批优秀青年</w:t>
      </w:r>
      <w:r>
        <w:rPr>
          <w:rFonts w:ascii="Times New Roman" w:eastAsia="仿宋_GB2312" w:hAnsi="Times New Roman" w:hint="eastAsia"/>
          <w:sz w:val="32"/>
          <w:szCs w:val="32"/>
        </w:rPr>
        <w:t>博士</w:t>
      </w:r>
      <w:r w:rsidRPr="00265634">
        <w:rPr>
          <w:rFonts w:ascii="Times New Roman" w:eastAsia="仿宋_GB2312" w:hAnsi="Times New Roman"/>
          <w:sz w:val="32"/>
          <w:szCs w:val="32"/>
        </w:rPr>
        <w:t>和企业予以表彰</w:t>
      </w:r>
      <w:r>
        <w:rPr>
          <w:rFonts w:ascii="Times New Roman" w:eastAsia="仿宋_GB2312" w:hAnsi="Times New Roman" w:hint="eastAsia"/>
          <w:sz w:val="32"/>
          <w:szCs w:val="32"/>
        </w:rPr>
        <w:t>奖励，</w:t>
      </w:r>
      <w:r w:rsidRPr="00265634">
        <w:rPr>
          <w:rFonts w:ascii="Times New Roman" w:eastAsia="仿宋_GB2312" w:hAnsi="Times New Roman"/>
          <w:sz w:val="32"/>
          <w:szCs w:val="32"/>
        </w:rPr>
        <w:t>进一步改善推动青年</w:t>
      </w:r>
      <w:r>
        <w:rPr>
          <w:rFonts w:ascii="Times New Roman" w:eastAsia="仿宋_GB2312" w:hAnsi="Times New Roman" w:hint="eastAsia"/>
          <w:sz w:val="32"/>
          <w:szCs w:val="32"/>
        </w:rPr>
        <w:t>博士</w:t>
      </w:r>
      <w:r w:rsidRPr="00265634">
        <w:rPr>
          <w:rFonts w:ascii="Times New Roman" w:eastAsia="仿宋_GB2312" w:hAnsi="Times New Roman"/>
          <w:sz w:val="32"/>
          <w:szCs w:val="32"/>
        </w:rPr>
        <w:t>进企业活动常态化、机制化。</w:t>
      </w:r>
    </w:p>
    <w:p w:rsidR="00C94BF2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</w:t>
      </w:r>
      <w:r w:rsidRPr="00265634">
        <w:rPr>
          <w:rFonts w:ascii="Times New Roman" w:eastAsia="黑体" w:hAnsi="Times New Roman"/>
          <w:sz w:val="32"/>
          <w:szCs w:val="32"/>
        </w:rPr>
        <w:t>、政策配套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地方政府、</w:t>
      </w:r>
      <w:r w:rsidRPr="002A2ABC">
        <w:rPr>
          <w:rFonts w:ascii="Times New Roman" w:eastAsia="仿宋_GB2312" w:hAnsi="Times New Roman" w:hint="eastAsia"/>
          <w:color w:val="000000"/>
          <w:sz w:val="32"/>
          <w:szCs w:val="32"/>
        </w:rPr>
        <w:t>企业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为</w:t>
      </w:r>
      <w:r>
        <w:rPr>
          <w:rFonts w:ascii="Times New Roman" w:eastAsia="仿宋_GB2312" w:hAnsi="Times New Roman"/>
          <w:color w:val="000000"/>
          <w:sz w:val="32"/>
          <w:szCs w:val="32"/>
        </w:rPr>
        <w:t>高校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优秀青年博士挂职工作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提供一定的资金支持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鼓励</w:t>
      </w:r>
      <w:r>
        <w:rPr>
          <w:rFonts w:ascii="Times New Roman" w:eastAsia="仿宋_GB2312" w:hAnsi="Times New Roman" w:cs="Times New Roman"/>
          <w:sz w:val="32"/>
          <w:szCs w:val="32"/>
        </w:rPr>
        <w:t>高校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积极参与并出台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政策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措施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支持青年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博士挂职进企业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94BF2" w:rsidRPr="00265634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265634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．</w:t>
      </w:r>
      <w:r w:rsidRPr="002A2ABC">
        <w:rPr>
          <w:rFonts w:ascii="楷体_GB2312" w:eastAsia="楷体_GB2312" w:hAnsi="Times New Roman" w:hint="eastAsia"/>
          <w:color w:val="000000"/>
          <w:sz w:val="32"/>
          <w:szCs w:val="32"/>
        </w:rPr>
        <w:t>基本补贴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集中挂职阶段（前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个月）发放基本补贴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3000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元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月（区人才开发资金、科技经费按照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1:1</w:t>
      </w:r>
      <w:r>
        <w:rPr>
          <w:rFonts w:ascii="Times New Roman" w:eastAsia="仿宋_GB2312" w:hAnsi="Times New Roman"/>
          <w:color w:val="000000"/>
          <w:sz w:val="32"/>
          <w:szCs w:val="32"/>
        </w:rPr>
        <w:t>分担）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高校挂职博士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享受高层次人才的相关待遇，提供一次健康体检、保险和一张家庭版太湖旅游年卡。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挂职博士每月深入企业不少于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天。</w:t>
      </w:r>
    </w:p>
    <w:p w:rsidR="00C94BF2" w:rsidRPr="00265634" w:rsidRDefault="00C94BF2" w:rsidP="00C94BF2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265634"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．</w:t>
      </w:r>
      <w:r w:rsidRPr="002A2ABC">
        <w:rPr>
          <w:rFonts w:ascii="楷体_GB2312" w:eastAsia="楷体_GB2312" w:hAnsi="Times New Roman"/>
          <w:color w:val="000000"/>
          <w:sz w:val="32"/>
          <w:szCs w:val="32"/>
        </w:rPr>
        <w:t>绩效奖励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自主对接阶段（后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个月），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根据工作成效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，由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区人才开发资金给予一定的奖励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）企业给予劳动报酬的，按企业给予劳动报酬的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50%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但不高于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3000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元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月给予劳务补贴。（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）不在企业领取劳动报酬的，根据引智成效以及发挥作用最高给予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万元补贴。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265634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．</w:t>
      </w:r>
      <w:r w:rsidRPr="002A2ABC">
        <w:rPr>
          <w:rFonts w:ascii="楷体_GB2312" w:eastAsia="楷体_GB2312" w:hAnsi="Times New Roman"/>
          <w:color w:val="000000"/>
          <w:sz w:val="32"/>
          <w:szCs w:val="32"/>
        </w:rPr>
        <w:t>合作奖励</w:t>
      </w:r>
      <w:r>
        <w:rPr>
          <w:rFonts w:ascii="楷体_GB2312" w:eastAsia="楷体_GB2312" w:hAnsi="Times New Roman" w:hint="eastAsia"/>
          <w:color w:val="000000"/>
          <w:sz w:val="32"/>
          <w:szCs w:val="32"/>
        </w:rPr>
        <w:t>：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）对通过产学研合作形式到我区进行成果转化的，除对人才本人给予一定的劳务补贴外，对人才所属</w:t>
      </w:r>
      <w:r>
        <w:rPr>
          <w:rFonts w:ascii="Times New Roman" w:eastAsia="仿宋_GB2312" w:hAnsi="Times New Roman"/>
          <w:color w:val="000000"/>
          <w:sz w:val="32"/>
          <w:szCs w:val="32"/>
        </w:rPr>
        <w:t>高校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、我区用</w:t>
      </w:r>
      <w:proofErr w:type="gramStart"/>
      <w:r w:rsidRPr="00265634">
        <w:rPr>
          <w:rFonts w:ascii="Times New Roman" w:eastAsia="仿宋_GB2312" w:hAnsi="Times New Roman"/>
          <w:color w:val="000000"/>
          <w:sz w:val="32"/>
          <w:szCs w:val="32"/>
        </w:rPr>
        <w:t>才企业</w:t>
      </w:r>
      <w:proofErr w:type="gramEnd"/>
      <w:r w:rsidRPr="00265634">
        <w:rPr>
          <w:rFonts w:ascii="Times New Roman" w:eastAsia="仿宋_GB2312" w:hAnsi="Times New Roman"/>
          <w:color w:val="000000"/>
          <w:sz w:val="32"/>
          <w:szCs w:val="32"/>
        </w:rPr>
        <w:t>分别给予合作金额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10%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但不超过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万元的荐才奖、用才奖。（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高校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青年博士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通过挂职入选省双创博士（科技副总）的，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除省级财政给予资助外，我区再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给予所在企业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配套资助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以上经费由</w:t>
      </w:r>
      <w:r w:rsidRPr="00265634">
        <w:rPr>
          <w:rFonts w:ascii="Times New Roman" w:eastAsia="仿宋_GB2312" w:hAnsi="Times New Roman"/>
          <w:color w:val="000000"/>
          <w:sz w:val="32"/>
          <w:szCs w:val="32"/>
        </w:rPr>
        <w:t>区人才开发资金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支出。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五</w:t>
      </w:r>
      <w:r w:rsidRPr="00265634">
        <w:rPr>
          <w:rFonts w:ascii="Times New Roman" w:eastAsia="黑体" w:hAnsi="Times New Roman" w:cs="Times New Roman"/>
          <w:kern w:val="2"/>
          <w:sz w:val="32"/>
          <w:szCs w:val="32"/>
        </w:rPr>
        <w:t>、保障措施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1</w:t>
      </w: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．加强组织领导。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建立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青年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博士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进企业行动计划工作协调机制。由区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人才</w:t>
      </w:r>
      <w:r>
        <w:rPr>
          <w:rFonts w:ascii="Times New Roman" w:eastAsia="仿宋_GB2312" w:hAnsi="Times New Roman" w:cs="Times New Roman"/>
          <w:sz w:val="32"/>
          <w:szCs w:val="32"/>
        </w:rPr>
        <w:t>办牵头组织实施，参与单位包括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lastRenderedPageBreak/>
        <w:t>区科技局、区人社局等部门以及相关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乡镇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板块。定期召开推进工作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，加大对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实施的指导、管理、协调和考核。</w:t>
      </w:r>
    </w:p>
    <w:p w:rsidR="00C94BF2" w:rsidRPr="00265634" w:rsidRDefault="00C94BF2" w:rsidP="00C94BF2">
      <w:pPr>
        <w:pStyle w:val="a5"/>
        <w:widowControl w:val="0"/>
        <w:spacing w:before="0" w:beforeAutospacing="0" w:after="0" w:afterAutospacing="0" w:line="580" w:lineRule="exact"/>
        <w:ind w:firstLineChars="200" w:firstLine="640"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2</w:t>
      </w:r>
      <w:r w:rsidRPr="00265634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．坚持区镇联动。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区级层面组织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青年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博士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和吴中企业双选会，各板块立足本地区特色产业实际，会同有关部门常态化</w:t>
      </w:r>
      <w:r>
        <w:rPr>
          <w:rFonts w:ascii="Times New Roman" w:eastAsia="仿宋_GB2312" w:hAnsi="Times New Roman" w:cs="Times New Roman"/>
          <w:sz w:val="32"/>
          <w:szCs w:val="32"/>
        </w:rPr>
        <w:t>组织各具特色的青年教师</w:t>
      </w:r>
      <w:r w:rsidRPr="00265634">
        <w:rPr>
          <w:rFonts w:ascii="Times New Roman" w:eastAsia="仿宋_GB2312" w:hAnsi="Times New Roman" w:cs="Times New Roman"/>
          <w:sz w:val="32"/>
          <w:szCs w:val="32"/>
        </w:rPr>
        <w:t>和企业深度对接活动。</w:t>
      </w:r>
    </w:p>
    <w:p w:rsidR="00C94BF2" w:rsidRDefault="00C94BF2" w:rsidP="00C94BF2">
      <w:pPr>
        <w:tabs>
          <w:tab w:val="left" w:pos="9214"/>
        </w:tabs>
        <w:spacing w:line="600" w:lineRule="exact"/>
        <w:ind w:rightChars="-176" w:right="-370" w:firstLineChars="200" w:firstLine="640"/>
        <w:rPr>
          <w:rFonts w:ascii="仿宋_GB2312" w:eastAsia="仿宋_GB2312" w:hint="eastAsia"/>
          <w:sz w:val="28"/>
          <w:szCs w:val="28"/>
        </w:rPr>
      </w:pPr>
      <w:r w:rsidRPr="00265634">
        <w:rPr>
          <w:rFonts w:ascii="Times New Roman" w:eastAsia="楷体_GB2312" w:hAnsi="Times New Roman"/>
          <w:color w:val="000000"/>
          <w:sz w:val="32"/>
          <w:szCs w:val="32"/>
        </w:rPr>
        <w:t>3</w:t>
      </w:r>
      <w:r w:rsidRPr="00265634">
        <w:rPr>
          <w:rFonts w:ascii="Times New Roman" w:eastAsia="楷体_GB2312" w:hAnsi="Times New Roman"/>
          <w:color w:val="000000"/>
          <w:sz w:val="32"/>
          <w:szCs w:val="32"/>
        </w:rPr>
        <w:t>．完善政策保障。</w:t>
      </w:r>
      <w:r w:rsidRPr="00265634">
        <w:rPr>
          <w:rFonts w:ascii="Times New Roman" w:eastAsia="仿宋_GB2312" w:hAnsi="Times New Roman"/>
          <w:sz w:val="32"/>
          <w:szCs w:val="32"/>
        </w:rPr>
        <w:t>区人才经费、科技经费安排</w:t>
      </w:r>
      <w:r>
        <w:rPr>
          <w:rFonts w:ascii="Times New Roman" w:eastAsia="仿宋_GB2312" w:hAnsi="Times New Roman" w:hint="eastAsia"/>
          <w:sz w:val="32"/>
          <w:szCs w:val="32"/>
        </w:rPr>
        <w:t>专项资金支持行动计划</w:t>
      </w:r>
      <w:r w:rsidRPr="00265634">
        <w:rPr>
          <w:rFonts w:ascii="Times New Roman" w:eastAsia="仿宋_GB2312" w:hAnsi="Times New Roman"/>
          <w:sz w:val="32"/>
          <w:szCs w:val="32"/>
        </w:rPr>
        <w:t>。对博士</w:t>
      </w:r>
      <w:r>
        <w:rPr>
          <w:rFonts w:ascii="Times New Roman" w:eastAsia="仿宋_GB2312" w:hAnsi="Times New Roman" w:hint="eastAsia"/>
          <w:sz w:val="32"/>
          <w:szCs w:val="32"/>
        </w:rPr>
        <w:t>－</w:t>
      </w:r>
      <w:r w:rsidRPr="00265634">
        <w:rPr>
          <w:rFonts w:ascii="Times New Roman" w:eastAsia="仿宋_GB2312" w:hAnsi="Times New Roman"/>
          <w:sz w:val="32"/>
          <w:szCs w:val="32"/>
        </w:rPr>
        <w:t>企业联合攻关项目按照区科技项目支持机制给予经费资助。对校企联合建设的产学研合作平台给予一定的运行经费后补助。优先支持申报省双创博士（科技副总）等项目，并给与引才企业配套支持。申报成功博士后工作站的，参照现行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 w:rsidRPr="00265634">
        <w:rPr>
          <w:rFonts w:ascii="Times New Roman" w:eastAsia="仿宋_GB2312" w:hAnsi="Times New Roman"/>
          <w:sz w:val="32"/>
          <w:szCs w:val="32"/>
        </w:rPr>
        <w:t>政策给予支持。</w:t>
      </w:r>
    </w:p>
    <w:p w:rsidR="00B87A3D" w:rsidRPr="00C94BF2" w:rsidRDefault="00B87A3D"/>
    <w:sectPr w:rsidR="00B87A3D" w:rsidRPr="00C94BF2" w:rsidSect="00D17614">
      <w:footerReference w:type="even" r:id="rId4"/>
      <w:footerReference w:type="default" r:id="rId5"/>
      <w:pgSz w:w="11906" w:h="16838" w:code="9"/>
      <w:pgMar w:top="2041" w:right="1418" w:bottom="192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64" w:rsidRDefault="00C94BF2" w:rsidP="00510D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364" w:rsidRDefault="00C94B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64" w:rsidRPr="001B6E7E" w:rsidRDefault="00C94BF2" w:rsidP="00874CB7">
    <w:pPr>
      <w:pStyle w:val="a3"/>
      <w:framePr w:wrap="around" w:vAnchor="text" w:hAnchor="page" w:x="1651" w:y="-355"/>
      <w:jc w:val="both"/>
      <w:rPr>
        <w:rStyle w:val="a4"/>
        <w:rFonts w:hint="eastAsia"/>
        <w:sz w:val="28"/>
        <w:szCs w:val="28"/>
      </w:rPr>
    </w:pPr>
    <w:r w:rsidRPr="001B6E7E">
      <w:rPr>
        <w:rStyle w:val="a4"/>
        <w:rFonts w:hint="eastAsia"/>
        <w:sz w:val="28"/>
        <w:szCs w:val="28"/>
      </w:rPr>
      <w:t>－</w:t>
    </w:r>
    <w:r w:rsidRPr="001B6E7E">
      <w:rPr>
        <w:rStyle w:val="a4"/>
        <w:sz w:val="28"/>
        <w:szCs w:val="28"/>
      </w:rPr>
      <w:fldChar w:fldCharType="begin"/>
    </w:r>
    <w:r w:rsidRPr="001B6E7E">
      <w:rPr>
        <w:rStyle w:val="a4"/>
        <w:sz w:val="28"/>
        <w:szCs w:val="28"/>
      </w:rPr>
      <w:instrText xml:space="preserve">PAGE  </w:instrText>
    </w:r>
    <w:r w:rsidRPr="001B6E7E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1B6E7E">
      <w:rPr>
        <w:rStyle w:val="a4"/>
        <w:sz w:val="28"/>
        <w:szCs w:val="28"/>
      </w:rPr>
      <w:fldChar w:fldCharType="end"/>
    </w:r>
    <w:r w:rsidRPr="001B6E7E">
      <w:rPr>
        <w:rStyle w:val="a4"/>
        <w:rFonts w:hint="eastAsia"/>
        <w:sz w:val="28"/>
        <w:szCs w:val="28"/>
      </w:rPr>
      <w:t>－</w:t>
    </w:r>
  </w:p>
  <w:p w:rsidR="00726364" w:rsidRDefault="00C94BF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F2"/>
    <w:rsid w:val="00122887"/>
    <w:rsid w:val="00672441"/>
    <w:rsid w:val="00B87A3D"/>
    <w:rsid w:val="00C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DCBE4-D013-4A64-94FF-ECB1961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4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4BF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94BF2"/>
  </w:style>
  <w:style w:type="paragraph" w:styleId="a5">
    <w:name w:val="Normal (Web)"/>
    <w:basedOn w:val="a"/>
    <w:unhideWhenUsed/>
    <w:rsid w:val="00C94B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2018-04-12T11:11:00Z</dcterms:created>
  <dcterms:modified xsi:type="dcterms:W3CDTF">2018-04-12T11:11:00Z</dcterms:modified>
</cp:coreProperties>
</file>